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26"/>
          <w:sz w:val="26"/>
          <w:szCs w:val="26"/>
        </w:rPr>
        <w:t>Гражданское дело №2-942-1302/2025</w:t>
      </w:r>
    </w:p>
    <w:p>
      <w:pPr>
        <w:spacing w:before="0" w:after="0" w:line="360" w:lineRule="auto"/>
        <w:jc w:val="center"/>
        <w:rPr>
          <w:sz w:val="26"/>
          <w:szCs w:val="26"/>
        </w:rPr>
      </w:pPr>
    </w:p>
    <w:p>
      <w:pPr>
        <w:spacing w:before="0" w:after="0" w:line="36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30"/>
          <w:sz w:val="26"/>
          <w:szCs w:val="26"/>
        </w:rPr>
        <w:t>РЕШЕНИЕ</w:t>
      </w:r>
    </w:p>
    <w:p>
      <w:pPr>
        <w:spacing w:before="0" w:after="0" w:line="36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20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Назмутдиновой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В.С., рассмотрев в открытом судебном заседании гражданское дело по исковому заявлению АО ПКО «Центр долгового управления» к Корабельниковой Зое Степановне о взыскании задолженности по договору потребительского займа №23542541 от 28.10.2023, расходов по уплате государственной пошлины,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194-199 Гражданского процессуального кодекса Российской Федерации,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12"/>
          <w:sz w:val="26"/>
          <w:szCs w:val="26"/>
        </w:rPr>
        <w:t>решил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удовлетворении </w:t>
      </w:r>
      <w:r>
        <w:rPr>
          <w:rFonts w:ascii="Times New Roman" w:eastAsia="Times New Roman" w:hAnsi="Times New Roman" w:cs="Times New Roman"/>
          <w:sz w:val="26"/>
          <w:szCs w:val="26"/>
        </w:rPr>
        <w:t>исково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заявлени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АО ПКО «Центр долгового управления» к Корабельниковой Зое Степановне о взыскании задолженности по договору потребительского займа №23542541 от 28.10.2023, расходов по уплате государственной пошлины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отказать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подается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в течение месяца со дня принятия решения суда в окончательной форме, путем подачи апелляционной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округа-Югры.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 w:line="360" w:lineRule="auto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